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7DC" w:rsidRDefault="00BD5525">
      <w:pPr>
        <w:pBdr>
          <w:top w:val="nil"/>
          <w:left w:val="nil"/>
          <w:bottom w:val="nil"/>
          <w:right w:val="nil"/>
          <w:between w:val="nil"/>
        </w:pBdr>
        <w:ind w:firstLine="708"/>
        <w:jc w:val="right"/>
        <w:rPr>
          <w:color w:val="000000"/>
          <w:sz w:val="22"/>
          <w:szCs w:val="22"/>
        </w:rPr>
      </w:pPr>
      <w:r>
        <w:rPr>
          <w:i/>
          <w:color w:val="000000"/>
          <w:sz w:val="22"/>
          <w:szCs w:val="22"/>
        </w:rPr>
        <w:t xml:space="preserve">                                       Dokumendi vorm</w:t>
      </w:r>
      <w:r>
        <w:rPr>
          <w:i/>
          <w:color w:val="000080"/>
          <w:sz w:val="22"/>
          <w:szCs w:val="22"/>
        </w:rPr>
        <w:t xml:space="preserve"> k</w:t>
      </w:r>
      <w:r>
        <w:rPr>
          <w:i/>
          <w:color w:val="000000"/>
          <w:sz w:val="22"/>
          <w:szCs w:val="22"/>
        </w:rPr>
        <w:t>innitatud üldkoosoleku otsusega 25. september     2009.a. lisa 6</w:t>
      </w:r>
    </w:p>
    <w:p w:rsidR="003F27DC" w:rsidRDefault="00BD5525">
      <w:pPr>
        <w:pBdr>
          <w:top w:val="nil"/>
          <w:left w:val="nil"/>
          <w:bottom w:val="nil"/>
          <w:right w:val="nil"/>
          <w:between w:val="nil"/>
        </w:pBdr>
        <w:jc w:val="center"/>
        <w:rPr>
          <w:rFonts w:ascii="Times New Roman" w:eastAsia="Times New Roman" w:hAnsi="Times New Roman" w:cs="Times New Roman"/>
          <w:color w:val="000000"/>
          <w:sz w:val="22"/>
          <w:szCs w:val="22"/>
        </w:rPr>
      </w:pPr>
      <w:r>
        <w:rPr>
          <w:b/>
          <w:color w:val="000000"/>
          <w:sz w:val="28"/>
          <w:szCs w:val="28"/>
        </w:rPr>
        <w:t>«</w:t>
      </w:r>
      <w:r>
        <w:rPr>
          <w:rFonts w:ascii="Times New Roman" w:eastAsia="Times New Roman" w:hAnsi="Times New Roman" w:cs="Times New Roman"/>
          <w:b/>
          <w:color w:val="000000"/>
          <w:sz w:val="22"/>
          <w:szCs w:val="22"/>
          <w:highlight w:val="white"/>
        </w:rPr>
        <w:t>EMKF 2014 – 2020 KALANDUSPIIRKONNA KOHALIKU ARENGU STRATEEGIA RAKENDAMINE</w:t>
      </w:r>
      <w:r>
        <w:rPr>
          <w:rFonts w:ascii="Times New Roman" w:eastAsia="Times New Roman" w:hAnsi="Times New Roman" w:cs="Times New Roman"/>
          <w:color w:val="000000"/>
          <w:sz w:val="22"/>
          <w:szCs w:val="22"/>
        </w:rPr>
        <w:t>”</w:t>
      </w:r>
    </w:p>
    <w:p w:rsidR="003F27DC" w:rsidRDefault="00BD5525">
      <w:pPr>
        <w:keepNext/>
        <w:pBdr>
          <w:top w:val="nil"/>
          <w:left w:val="nil"/>
          <w:bottom w:val="nil"/>
          <w:right w:val="nil"/>
          <w:between w:val="nil"/>
        </w:pBdr>
        <w:shd w:val="clear" w:color="auto" w:fill="FFFFFF"/>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Kalanduspiirkonna kohaliku arengu strateegia rakendamine (EMKF meede 3.3 projektitoetus) 2019. a/  I voor</w:t>
      </w:r>
    </w:p>
    <w:p w:rsidR="003F27DC" w:rsidRDefault="003F27DC">
      <w:pPr>
        <w:pBdr>
          <w:top w:val="nil"/>
          <w:left w:val="nil"/>
          <w:bottom w:val="nil"/>
          <w:right w:val="nil"/>
          <w:between w:val="nil"/>
        </w:pBdr>
        <w:spacing w:after="200" w:line="276" w:lineRule="auto"/>
        <w:jc w:val="center"/>
        <w:rPr>
          <w:color w:val="000000"/>
          <w:sz w:val="22"/>
          <w:szCs w:val="22"/>
        </w:rPr>
      </w:pPr>
    </w:p>
    <w:p w:rsidR="003F27DC" w:rsidRDefault="00BD552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Projekti lühikokkuvõte</w:t>
      </w:r>
    </w:p>
    <w:p w:rsidR="003F27DC" w:rsidRDefault="00BD5525">
      <w:pPr>
        <w:pBdr>
          <w:top w:val="nil"/>
          <w:left w:val="nil"/>
          <w:bottom w:val="nil"/>
          <w:right w:val="nil"/>
          <w:between w:val="nil"/>
        </w:pBdr>
        <w:spacing w:after="200" w:line="276" w:lineRule="auto"/>
        <w:ind w:righ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Üldandmed</w:t>
      </w:r>
      <w:bookmarkStart w:id="0" w:name="_GoBack"/>
      <w:bookmarkEnd w:id="0"/>
    </w:p>
    <w:tbl>
      <w:tblPr>
        <w:tblStyle w:val="a"/>
        <w:tblW w:w="10800" w:type="dxa"/>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40"/>
        <w:gridCol w:w="6660"/>
      </w:tblGrid>
      <w:tr w:rsidR="003F27DC">
        <w:trPr>
          <w:trHeight w:val="220"/>
        </w:trPr>
        <w:tc>
          <w:tcPr>
            <w:tcW w:w="4140" w:type="dxa"/>
            <w:shd w:val="clear" w:color="auto" w:fill="F3F3F3"/>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Projekti nimi</w:t>
            </w:r>
          </w:p>
        </w:tc>
        <w:tc>
          <w:tcPr>
            <w:tcW w:w="6660" w:type="dxa"/>
            <w:shd w:val="clear" w:color="auto" w:fill="F3F3F3"/>
          </w:tcPr>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Turja kalasadama kasutustingimuste parendamine ja atraktiivsuse tõstmine</w:t>
            </w:r>
          </w:p>
        </w:tc>
      </w:tr>
      <w:tr w:rsidR="003F27DC">
        <w:trPr>
          <w:trHeight w:val="220"/>
        </w:trPr>
        <w:tc>
          <w:tcPr>
            <w:tcW w:w="414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Projekti esitamise aeg</w:t>
            </w:r>
          </w:p>
        </w:tc>
        <w:tc>
          <w:tcPr>
            <w:tcW w:w="6660" w:type="dxa"/>
          </w:tcPr>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22.02.2019</w:t>
            </w:r>
          </w:p>
        </w:tc>
      </w:tr>
      <w:tr w:rsidR="003F27DC">
        <w:trPr>
          <w:trHeight w:val="220"/>
        </w:trPr>
        <w:tc>
          <w:tcPr>
            <w:tcW w:w="414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Strateegia tegevussuund, mille elluviimist projekt toetab</w:t>
            </w:r>
          </w:p>
        </w:tc>
        <w:tc>
          <w:tcPr>
            <w:tcW w:w="6660" w:type="dxa"/>
          </w:tcPr>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TEGEVUSSUUND 5: sotsiaalse heaolu ja kultuuripärandi, sealhulgas kalanduse ja merenduse kultuuripärandi edendamine, kalanduskogukondade rolli tugevdamine kohalikus arengus ja kohalike kalandusressursside ja merendustegevuse juhtimine.</w:t>
            </w:r>
          </w:p>
        </w:tc>
      </w:tr>
      <w:tr w:rsidR="003F27DC">
        <w:trPr>
          <w:trHeight w:val="220"/>
        </w:trPr>
        <w:tc>
          <w:tcPr>
            <w:tcW w:w="4140" w:type="dxa"/>
          </w:tcPr>
          <w:p w:rsidR="003F27DC" w:rsidRDefault="00BD5525">
            <w:pPr>
              <w:keepNext/>
              <w:pBdr>
                <w:top w:val="nil"/>
                <w:left w:val="nil"/>
                <w:bottom w:val="nil"/>
                <w:right w:val="nil"/>
                <w:between w:val="nil"/>
              </w:pBdr>
              <w:spacing w:before="120" w:line="276"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Taotleja nimi, asukoht (äriregistri järgi), kontaktandmed, registreerimise aeg, juriidiline staatus (AS, OÜ, FIE), aktsia – või osakapitali suurus, omanikud. </w:t>
            </w:r>
          </w:p>
        </w:tc>
        <w:tc>
          <w:tcPr>
            <w:tcW w:w="6660" w:type="dxa"/>
          </w:tcPr>
          <w:p w:rsidR="003F27DC" w:rsidRDefault="00BD5525">
            <w:pPr>
              <w:pBdr>
                <w:top w:val="nil"/>
                <w:left w:val="nil"/>
                <w:bottom w:val="nil"/>
                <w:right w:val="nil"/>
                <w:between w:val="nil"/>
              </w:pBdr>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MTÜ Turja Kalastajate Selts</w:t>
            </w:r>
          </w:p>
          <w:p w:rsidR="003F27DC" w:rsidRDefault="00BD5525">
            <w:pPr>
              <w:pBdr>
                <w:top w:val="nil"/>
                <w:left w:val="nil"/>
                <w:bottom w:val="nil"/>
                <w:right w:val="nil"/>
                <w:between w:val="nil"/>
              </w:pBdr>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Elgi, Turja küla, Saaremaa vald, Saaremaa, 94317</w:t>
            </w:r>
          </w:p>
          <w:p w:rsidR="003F27DC" w:rsidRDefault="003F27DC">
            <w:pPr>
              <w:pBdr>
                <w:top w:val="nil"/>
                <w:left w:val="nil"/>
                <w:bottom w:val="nil"/>
                <w:right w:val="nil"/>
                <w:between w:val="nil"/>
              </w:pBdr>
              <w:ind w:right="357"/>
              <w:rPr>
                <w:rFonts w:ascii="Times New Roman" w:eastAsia="Times New Roman" w:hAnsi="Times New Roman" w:cs="Times New Roman"/>
                <w:sz w:val="24"/>
                <w:szCs w:val="24"/>
              </w:rPr>
            </w:pPr>
          </w:p>
          <w:p w:rsidR="003F27DC" w:rsidRDefault="003F27DC">
            <w:pPr>
              <w:pBdr>
                <w:top w:val="nil"/>
                <w:left w:val="nil"/>
                <w:bottom w:val="nil"/>
                <w:right w:val="nil"/>
                <w:between w:val="nil"/>
              </w:pBdr>
              <w:ind w:right="357"/>
              <w:rPr>
                <w:rFonts w:ascii="Times New Roman" w:eastAsia="Times New Roman" w:hAnsi="Times New Roman" w:cs="Times New Roman"/>
                <w:sz w:val="24"/>
                <w:szCs w:val="24"/>
              </w:rPr>
            </w:pPr>
          </w:p>
        </w:tc>
      </w:tr>
      <w:tr w:rsidR="003F27DC">
        <w:trPr>
          <w:trHeight w:val="220"/>
        </w:trPr>
        <w:tc>
          <w:tcPr>
            <w:tcW w:w="414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Projekti elluviimise aadress </w:t>
            </w:r>
          </w:p>
        </w:tc>
        <w:tc>
          <w:tcPr>
            <w:tcW w:w="6660" w:type="dxa"/>
          </w:tcPr>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Turja Sadam, Turja küla, Saaremaa vald, 94317, Saaremaa, Sadama (85801:005:0078)</w:t>
            </w:r>
          </w:p>
        </w:tc>
      </w:tr>
      <w:tr w:rsidR="003F27DC">
        <w:trPr>
          <w:trHeight w:val="220"/>
        </w:trPr>
        <w:tc>
          <w:tcPr>
            <w:tcW w:w="414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Projekti elluviimise kulud KOKKU (koos mitte-abikõlblike kuludega (eurot)</w:t>
            </w:r>
          </w:p>
        </w:tc>
        <w:tc>
          <w:tcPr>
            <w:tcW w:w="6660" w:type="dxa"/>
          </w:tcPr>
          <w:p w:rsidR="003F27DC" w:rsidRDefault="00BD5525">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68 568,16 eurot</w:t>
            </w:r>
          </w:p>
        </w:tc>
      </w:tr>
      <w:tr w:rsidR="003F27DC">
        <w:trPr>
          <w:trHeight w:val="220"/>
        </w:trPr>
        <w:tc>
          <w:tcPr>
            <w:tcW w:w="414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Projekti abikõlblikud kulud KOKKU (eurot)</w:t>
            </w:r>
          </w:p>
        </w:tc>
        <w:tc>
          <w:tcPr>
            <w:tcW w:w="6660" w:type="dxa"/>
          </w:tcPr>
          <w:p w:rsidR="003F27DC" w:rsidRDefault="00BD552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68 568,16 eurot</w:t>
            </w:r>
          </w:p>
        </w:tc>
      </w:tr>
      <w:tr w:rsidR="003F27DC">
        <w:trPr>
          <w:trHeight w:val="220"/>
        </w:trPr>
        <w:tc>
          <w:tcPr>
            <w:tcW w:w="414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Toetuse määr (%)</w:t>
            </w:r>
          </w:p>
        </w:tc>
        <w:tc>
          <w:tcPr>
            <w:tcW w:w="666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50%</w:t>
            </w:r>
          </w:p>
        </w:tc>
      </w:tr>
      <w:tr w:rsidR="003F27DC">
        <w:trPr>
          <w:trHeight w:val="220"/>
        </w:trPr>
        <w:tc>
          <w:tcPr>
            <w:tcW w:w="414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Taotletav toetuse suurus (eurot)</w:t>
            </w:r>
          </w:p>
        </w:tc>
        <w:tc>
          <w:tcPr>
            <w:tcW w:w="666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28 570,065 eurot</w:t>
            </w:r>
          </w:p>
        </w:tc>
      </w:tr>
      <w:tr w:rsidR="003F27DC">
        <w:trPr>
          <w:trHeight w:val="220"/>
        </w:trPr>
        <w:tc>
          <w:tcPr>
            <w:tcW w:w="4140" w:type="dxa"/>
          </w:tcPr>
          <w:p w:rsidR="003F27DC" w:rsidRDefault="003F27DC">
            <w:pPr>
              <w:pBdr>
                <w:top w:val="nil"/>
                <w:left w:val="nil"/>
                <w:bottom w:val="nil"/>
                <w:right w:val="nil"/>
                <w:between w:val="nil"/>
              </w:pBdr>
              <w:ind w:right="357"/>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Omafinantseeringu suurus (eurot)</w:t>
            </w:r>
          </w:p>
        </w:tc>
        <w:tc>
          <w:tcPr>
            <w:tcW w:w="6660" w:type="dxa"/>
          </w:tcPr>
          <w:p w:rsidR="003F27DC" w:rsidRDefault="00BD552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39 998,095 eurot</w:t>
            </w:r>
          </w:p>
        </w:tc>
      </w:tr>
      <w:tr w:rsidR="003F27DC">
        <w:trPr>
          <w:trHeight w:val="220"/>
        </w:trPr>
        <w:tc>
          <w:tcPr>
            <w:tcW w:w="4140" w:type="dxa"/>
          </w:tcPr>
          <w:p w:rsidR="003F27DC" w:rsidRDefault="003F27DC">
            <w:pPr>
              <w:pBdr>
                <w:top w:val="nil"/>
                <w:left w:val="nil"/>
                <w:bottom w:val="nil"/>
                <w:right w:val="nil"/>
                <w:between w:val="nil"/>
              </w:pBdr>
              <w:rPr>
                <w:rFonts w:ascii="Times New Roman" w:eastAsia="Times New Roman" w:hAnsi="Times New Roman" w:cs="Times New Roman"/>
                <w:color w:val="000000"/>
                <w:sz w:val="24"/>
                <w:szCs w:val="24"/>
              </w:rPr>
            </w:pPr>
          </w:p>
          <w:p w:rsidR="003F27DC" w:rsidRDefault="00BD552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Omafinantseeringu allikad </w:t>
            </w:r>
          </w:p>
        </w:tc>
        <w:tc>
          <w:tcPr>
            <w:tcW w:w="6660" w:type="dxa"/>
          </w:tcPr>
          <w:p w:rsidR="003F27DC" w:rsidRDefault="00BD5525">
            <w:pPr>
              <w:pBdr>
                <w:top w:val="nil"/>
                <w:left w:val="nil"/>
                <w:bottom w:val="nil"/>
                <w:right w:val="nil"/>
                <w:between w:val="nil"/>
              </w:pBdr>
              <w:ind w:right="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39 998,095 MTÜ Turja Kalastajate Seltsi liikmete finantseerimisel</w:t>
            </w:r>
          </w:p>
        </w:tc>
      </w:tr>
    </w:tbl>
    <w:p w:rsidR="003F27DC" w:rsidRDefault="003F27DC">
      <w:pPr>
        <w:pBdr>
          <w:top w:val="nil"/>
          <w:left w:val="nil"/>
          <w:bottom w:val="nil"/>
          <w:right w:val="nil"/>
          <w:between w:val="nil"/>
        </w:pBdr>
        <w:ind w:right="360"/>
        <w:rPr>
          <w:rFonts w:ascii="Times New Roman" w:eastAsia="Times New Roman" w:hAnsi="Times New Roman" w:cs="Times New Roman"/>
          <w:color w:val="000000"/>
          <w:sz w:val="24"/>
          <w:szCs w:val="24"/>
        </w:rPr>
      </w:pPr>
    </w:p>
    <w:p w:rsidR="003F27DC" w:rsidRDefault="003F27DC">
      <w:pPr>
        <w:pBdr>
          <w:top w:val="nil"/>
          <w:left w:val="nil"/>
          <w:bottom w:val="nil"/>
          <w:right w:val="nil"/>
          <w:between w:val="nil"/>
        </w:pBdr>
        <w:ind w:right="360"/>
        <w:rPr>
          <w:rFonts w:ascii="Times New Roman" w:eastAsia="Times New Roman" w:hAnsi="Times New Roman" w:cs="Times New Roman"/>
          <w:color w:val="000000"/>
          <w:sz w:val="24"/>
          <w:szCs w:val="24"/>
        </w:rPr>
      </w:pPr>
    </w:p>
    <w:p w:rsidR="003F27DC" w:rsidRDefault="003F27DC">
      <w:pPr>
        <w:pBdr>
          <w:top w:val="nil"/>
          <w:left w:val="nil"/>
          <w:bottom w:val="nil"/>
          <w:right w:val="nil"/>
          <w:between w:val="nil"/>
        </w:pBdr>
        <w:ind w:right="360"/>
        <w:rPr>
          <w:rFonts w:ascii="Times New Roman" w:eastAsia="Times New Roman" w:hAnsi="Times New Roman" w:cs="Times New Roman"/>
          <w:b/>
          <w:sz w:val="24"/>
          <w:szCs w:val="24"/>
        </w:rPr>
      </w:pPr>
    </w:p>
    <w:p w:rsidR="003F27DC" w:rsidRDefault="003F27DC">
      <w:pPr>
        <w:pBdr>
          <w:top w:val="nil"/>
          <w:left w:val="nil"/>
          <w:bottom w:val="nil"/>
          <w:right w:val="nil"/>
          <w:between w:val="nil"/>
        </w:pBdr>
        <w:ind w:right="360"/>
        <w:rPr>
          <w:rFonts w:ascii="Times New Roman" w:eastAsia="Times New Roman" w:hAnsi="Times New Roman" w:cs="Times New Roman"/>
          <w:b/>
          <w:sz w:val="24"/>
          <w:szCs w:val="24"/>
        </w:rPr>
      </w:pPr>
    </w:p>
    <w:p w:rsidR="003F27DC" w:rsidRDefault="003F27DC">
      <w:pPr>
        <w:pBdr>
          <w:top w:val="nil"/>
          <w:left w:val="nil"/>
          <w:bottom w:val="nil"/>
          <w:right w:val="nil"/>
          <w:between w:val="nil"/>
        </w:pBdr>
        <w:ind w:right="360"/>
        <w:rPr>
          <w:rFonts w:ascii="Times New Roman" w:eastAsia="Times New Roman" w:hAnsi="Times New Roman" w:cs="Times New Roman"/>
          <w:b/>
          <w:sz w:val="24"/>
          <w:szCs w:val="24"/>
        </w:rPr>
      </w:pPr>
    </w:p>
    <w:p w:rsidR="003F27DC" w:rsidRDefault="00BD5525">
      <w:pPr>
        <w:pBdr>
          <w:top w:val="nil"/>
          <w:left w:val="nil"/>
          <w:bottom w:val="nil"/>
          <w:right w:val="nil"/>
          <w:between w:val="nil"/>
        </w:pBdr>
        <w:ind w:right="36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1.2 Lühikokkuvõte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(kuni 2 lehekülge)</w:t>
      </w:r>
    </w:p>
    <w:p w:rsidR="003F27DC" w:rsidRDefault="003F27DC">
      <w:pPr>
        <w:pBdr>
          <w:top w:val="nil"/>
          <w:left w:val="nil"/>
          <w:bottom w:val="nil"/>
          <w:right w:val="nil"/>
          <w:between w:val="nil"/>
        </w:pBdr>
        <w:ind w:right="360"/>
        <w:rPr>
          <w:rFonts w:ascii="Times New Roman" w:eastAsia="Times New Roman" w:hAnsi="Times New Roman" w:cs="Times New Roman"/>
          <w:i/>
          <w:sz w:val="24"/>
          <w:szCs w:val="24"/>
        </w:rPr>
      </w:pPr>
    </w:p>
    <w:p w:rsidR="003F27DC" w:rsidRDefault="00BD5525">
      <w:pPr>
        <w:pBdr>
          <w:top w:val="nil"/>
          <w:left w:val="nil"/>
          <w:bottom w:val="nil"/>
          <w:right w:val="nil"/>
          <w:between w:val="nil"/>
        </w:pBd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Turja sadama rekonstrueerimise esimese etapi edukas lõpetamine 2018 aasta suvel lõi kohalikele kutselistele ja harrastuskalastajatele oluliselt parendatud võimalused Turja sadama kasutamiseks ja sealt kalal käimiseks. Sadama korda tegemine ja selle avamisega kaasnenud meedia tähelepanu ning avalik huvi tõi omakorda sadamasse enneolematult palju külastajaid nii Saaremaalt kui mujalt. Harrastuskalurite suur huvi sadama vastu on tingitu ilmselt ka sellest, et Turja rannikuala on erinevates kalandusfoorumites välja reklaamitud väga kalarikkana (põhjusega).</w:t>
      </w:r>
    </w:p>
    <w:p w:rsidR="003F27DC" w:rsidRDefault="00BD5525">
      <w:pPr>
        <w:pBdr>
          <w:top w:val="nil"/>
          <w:left w:val="nil"/>
          <w:bottom w:val="nil"/>
          <w:right w:val="nil"/>
          <w:between w:val="nil"/>
        </w:pBd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Suurenenud huvi ja külastatavus on tekitanud olukorra, kus peab pakkuma oluliselt suuremat lisandväärtust, kui ainult </w:t>
      </w:r>
      <w:proofErr w:type="spellStart"/>
      <w:r>
        <w:rPr>
          <w:rFonts w:ascii="Times New Roman" w:eastAsia="Times New Roman" w:hAnsi="Times New Roman" w:cs="Times New Roman"/>
          <w:sz w:val="24"/>
          <w:szCs w:val="24"/>
        </w:rPr>
        <w:t>slipi</w:t>
      </w:r>
      <w:proofErr w:type="spellEnd"/>
      <w:r>
        <w:rPr>
          <w:rFonts w:ascii="Times New Roman" w:eastAsia="Times New Roman" w:hAnsi="Times New Roman" w:cs="Times New Roman"/>
          <w:sz w:val="24"/>
          <w:szCs w:val="24"/>
        </w:rPr>
        <w:t xml:space="preserve"> kasutamise võimalus sadamast merele minekuks. Oleme otsustanud, et päris igaüks ei peaks saama autoga sadamaalalale sõita, kui ta selle eest just tasuda ei soovi. Lahenduseks tõkkepuu või tõkkeketti, paigaldamine sadamaala sissesõiduteele. Vältimaks aga olukorda, kus keegi peaks iga uue huvilise või ka tuttava, kes ei ole MTÜ liige, sadamasse laskmiseks füüsiliselt kohale sõitma, otsustasime mobiililt juhitava tõkkepuu(keti) kasuks. MTÜ liikmetele oleks teenus tasuta ning külalistele maksaks suurusjärgus 2€. See lisaks ka turvalisust juhuks, kui peaks midagi sadamas juhtuma või sealt kaduma, sest helistaja number alati salvestatakse. Lisaks oleks antud tasu ka sadama poolt pakutavate muude teenuste korvamiseks. </w:t>
      </w:r>
    </w:p>
    <w:p w:rsidR="003F27DC" w:rsidRDefault="00BD5525">
      <w:pPr>
        <w:pBdr>
          <w:top w:val="nil"/>
          <w:left w:val="nil"/>
          <w:bottom w:val="nil"/>
          <w:right w:val="nil"/>
          <w:between w:val="nil"/>
        </w:pBd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Muudest teenustest esimesena räägiksin nakkevõrgu pesemise platsist ja võrgulappimise varjualusest. Meie arvates tundub see olevat parim lahendus just nendele kalameestele, kellel puudub võimalus nakkevõrgu pesemiseks survepesuriga ning selle püügikorda seadmiseks(võrgulappimiseks). Need on kasutamiseks kõigile kaasa arvatud kohalikud kutselised ning harrastuskalurid. Kutselised kalurid peaksid võrgupesuplatsi kasutama üsna aktiivselt, sest see teeb kalastamise oluliselt mugavamaks ja kiiremaks. Eriti tänu sadamasse plaanitavale kala hoiustamiskapile ja jäämasinale. </w:t>
      </w:r>
    </w:p>
    <w:p w:rsidR="003F27DC" w:rsidRDefault="00BD5525">
      <w:pPr>
        <w:pBdr>
          <w:top w:val="nil"/>
          <w:left w:val="nil"/>
          <w:bottom w:val="nil"/>
          <w:right w:val="nil"/>
          <w:between w:val="nil"/>
        </w:pBd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Antud masinad on plaanitud kalapuhastus ja hoiustamiskuuri. Tegemist oleks väikese kuuriga (2x6m), mis sisaldaks endas omajagu erinevaid kala käitlemiseks vajalikke masinaid. Seal oleks võimalik kala </w:t>
      </w:r>
      <w:proofErr w:type="spellStart"/>
      <w:r>
        <w:rPr>
          <w:rFonts w:ascii="Times New Roman" w:eastAsia="Times New Roman" w:hAnsi="Times New Roman" w:cs="Times New Roman"/>
          <w:sz w:val="24"/>
          <w:szCs w:val="24"/>
        </w:rPr>
        <w:t>eelpuhastada</w:t>
      </w:r>
      <w:proofErr w:type="spellEnd"/>
      <w:r>
        <w:rPr>
          <w:rFonts w:ascii="Times New Roman" w:eastAsia="Times New Roman" w:hAnsi="Times New Roman" w:cs="Times New Roman"/>
          <w:sz w:val="24"/>
          <w:szCs w:val="24"/>
        </w:rPr>
        <w:t xml:space="preserve">, teha ettevalmistused grillimiseks, külmsuitsutamiseks, kuumsuitsutamiseks, vinnutada, </w:t>
      </w:r>
      <w:proofErr w:type="spellStart"/>
      <w:r>
        <w:rPr>
          <w:rFonts w:ascii="Times New Roman" w:eastAsia="Times New Roman" w:hAnsi="Times New Roman" w:cs="Times New Roman"/>
          <w:sz w:val="24"/>
          <w:szCs w:val="24"/>
        </w:rPr>
        <w:t>vaakumpakendada</w:t>
      </w:r>
      <w:proofErr w:type="spellEnd"/>
      <w:r>
        <w:rPr>
          <w:rFonts w:ascii="Times New Roman" w:eastAsia="Times New Roman" w:hAnsi="Times New Roman" w:cs="Times New Roman"/>
          <w:sz w:val="24"/>
          <w:szCs w:val="24"/>
        </w:rPr>
        <w:t xml:space="preserve"> või lihtsalt võtta jäämasinast jääd, et kala aeglasemalt rikneks. Kõiki kuuri pakutavaid hüvesid saab külaline kasutada väravast soetatud “piletiga”, sest kuuri uks on varustatud nutilukuga, mille saab värava avamisel saadud koodiga läbi </w:t>
      </w:r>
      <w:proofErr w:type="spellStart"/>
      <w:r>
        <w:rPr>
          <w:rFonts w:ascii="Times New Roman" w:eastAsia="Times New Roman" w:hAnsi="Times New Roman" w:cs="Times New Roman"/>
          <w:sz w:val="24"/>
          <w:szCs w:val="24"/>
        </w:rPr>
        <w:t>äpi</w:t>
      </w:r>
      <w:proofErr w:type="spellEnd"/>
      <w:r>
        <w:rPr>
          <w:rFonts w:ascii="Times New Roman" w:eastAsia="Times New Roman" w:hAnsi="Times New Roman" w:cs="Times New Roman"/>
          <w:sz w:val="24"/>
          <w:szCs w:val="24"/>
        </w:rPr>
        <w:t xml:space="preserve"> avada. Kuuris peaks olema ka kaks kraanikaussi nii sooja kui külma  vee võimalus, et oleks võimalik nii kala kui selle töötlemiseks vajalikud vahendid puhtaks pesta. Lisaks põrandas trapp, et kogu kuuri põrand oleks pestav. Reovesi juhitakse biopuhastisse, kuhu peaks voolama ka võrgupesuplatsilt tulev vesi. </w:t>
      </w:r>
      <w:r>
        <w:rPr>
          <w:rFonts w:ascii="Times New Roman" w:eastAsia="Times New Roman" w:hAnsi="Times New Roman" w:cs="Times New Roman"/>
          <w:sz w:val="24"/>
          <w:szCs w:val="24"/>
        </w:rPr>
        <w:br/>
        <w:t>Osad kalastajad ei tule üksi, vaid võetakse ka pere kaasa, seega plaanisime sadama alale väikese mänguväljaku lastele, kus pere noorimad saavad aega veeta kuniks vanemad saavad püütud saagiga toimetada. Lisaks saavad mänguväljakut kasutada ka kohalikud lapsed, kelle seas sadam on muutunud populaarseks ujumis ja vabaaja veetmise kohaks.</w:t>
      </w:r>
    </w:p>
    <w:p w:rsidR="003F27DC" w:rsidRDefault="00BD5525">
      <w:pPr>
        <w:pBdr>
          <w:top w:val="nil"/>
          <w:left w:val="nil"/>
          <w:bottom w:val="nil"/>
          <w:right w:val="nil"/>
          <w:between w:val="nil"/>
        </w:pBd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Sadamasse ja kuuri on plaanitud ka usalda aga kontrolli põhimõttel kolm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valvekaamerat ning valgustus juhuks kui merereis läheb pikale või algab varavalgel.  </w:t>
      </w:r>
    </w:p>
    <w:p w:rsidR="003F27DC" w:rsidRPr="00CD1FC2" w:rsidRDefault="00BD5525">
      <w:pPr>
        <w:pBdr>
          <w:top w:val="nil"/>
          <w:left w:val="nil"/>
          <w:bottom w:val="nil"/>
          <w:right w:val="nil"/>
          <w:between w:val="nil"/>
        </w:pBd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Lõpetuseks arvan, et antud projekt on vajalik jätk juba alustatule ning aitaks kindlasti Turja sadamat veel populaarsemaks muuta, mis omakorda looks veel võimalusi uute teenuste ning miks</w:t>
      </w:r>
      <w:r w:rsidR="00CD1FC2">
        <w:rPr>
          <w:rFonts w:ascii="Times New Roman" w:eastAsia="Times New Roman" w:hAnsi="Times New Roman" w:cs="Times New Roman"/>
          <w:sz w:val="24"/>
          <w:szCs w:val="24"/>
        </w:rPr>
        <w:t xml:space="preserve"> mitte ka töökohtade loomiseks.</w:t>
      </w:r>
    </w:p>
    <w:sectPr w:rsidR="003F27DC" w:rsidRPr="00CD1FC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615" w:rsidRDefault="00B92615">
      <w:r>
        <w:separator/>
      </w:r>
    </w:p>
  </w:endnote>
  <w:endnote w:type="continuationSeparator" w:id="0">
    <w:p w:rsidR="00B92615" w:rsidRDefault="00B9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DC" w:rsidRDefault="003F27DC">
    <w:pPr>
      <w:pBdr>
        <w:top w:val="nil"/>
        <w:left w:val="nil"/>
        <w:bottom w:val="nil"/>
        <w:right w:val="nil"/>
        <w:between w:val="nil"/>
      </w:pBdr>
      <w:tabs>
        <w:tab w:val="center" w:pos="4536"/>
        <w:tab w:val="right" w:pos="9072"/>
      </w:tabs>
      <w:spacing w:after="200" w:line="276"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DC" w:rsidRDefault="003F27DC">
    <w:pPr>
      <w:pBdr>
        <w:top w:val="nil"/>
        <w:left w:val="nil"/>
        <w:bottom w:val="nil"/>
        <w:right w:val="nil"/>
        <w:between w:val="nil"/>
      </w:pBdr>
      <w:tabs>
        <w:tab w:val="center" w:pos="4536"/>
        <w:tab w:val="right" w:pos="9072"/>
      </w:tabs>
      <w:spacing w:after="200" w:line="276"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DC" w:rsidRDefault="003F27DC">
    <w:pPr>
      <w:pBdr>
        <w:top w:val="nil"/>
        <w:left w:val="nil"/>
        <w:bottom w:val="nil"/>
        <w:right w:val="nil"/>
        <w:between w:val="nil"/>
      </w:pBdr>
      <w:tabs>
        <w:tab w:val="center" w:pos="4536"/>
        <w:tab w:val="right" w:pos="9072"/>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615" w:rsidRDefault="00B92615">
      <w:r>
        <w:separator/>
      </w:r>
    </w:p>
  </w:footnote>
  <w:footnote w:type="continuationSeparator" w:id="0">
    <w:p w:rsidR="00B92615" w:rsidRDefault="00B9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DC" w:rsidRDefault="003F27DC">
    <w:pPr>
      <w:pBdr>
        <w:top w:val="nil"/>
        <w:left w:val="nil"/>
        <w:bottom w:val="nil"/>
        <w:right w:val="nil"/>
        <w:between w:val="nil"/>
      </w:pBdr>
      <w:tabs>
        <w:tab w:val="center" w:pos="4536"/>
        <w:tab w:val="right" w:pos="9072"/>
      </w:tabs>
      <w:spacing w:after="200" w:line="276" w:lineRule="auto"/>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DC" w:rsidRDefault="00BD5525">
    <w:pPr>
      <w:pBdr>
        <w:top w:val="nil"/>
        <w:left w:val="nil"/>
        <w:bottom w:val="nil"/>
        <w:right w:val="nil"/>
        <w:between w:val="nil"/>
      </w:pBdr>
      <w:tabs>
        <w:tab w:val="center" w:pos="4536"/>
        <w:tab w:val="right" w:pos="9072"/>
      </w:tabs>
      <w:spacing w:after="200" w:line="276" w:lineRule="auto"/>
      <w:rPr>
        <w:color w:val="000000"/>
        <w:sz w:val="22"/>
        <w:szCs w:val="22"/>
      </w:rPr>
    </w:pPr>
    <w:r>
      <w:rPr>
        <w:noProof/>
        <w:color w:val="000000"/>
        <w:sz w:val="22"/>
        <w:szCs w:val="22"/>
      </w:rPr>
      <w:drawing>
        <wp:inline distT="0" distB="0" distL="114300" distR="114300">
          <wp:extent cx="2000250" cy="828040"/>
          <wp:effectExtent l="0" t="0" r="0" b="0"/>
          <wp:docPr id="1" name="image2.jpg" descr="saartekalandus"/>
          <wp:cNvGraphicFramePr/>
          <a:graphic xmlns:a="http://schemas.openxmlformats.org/drawingml/2006/main">
            <a:graphicData uri="http://schemas.openxmlformats.org/drawingml/2006/picture">
              <pic:pic xmlns:pic="http://schemas.openxmlformats.org/drawingml/2006/picture">
                <pic:nvPicPr>
                  <pic:cNvPr id="0" name="image2.jpg" descr="saartekalandus"/>
                  <pic:cNvPicPr preferRelativeResize="0"/>
                </pic:nvPicPr>
                <pic:blipFill>
                  <a:blip r:embed="rId1"/>
                  <a:srcRect/>
                  <a:stretch>
                    <a:fillRect/>
                  </a:stretch>
                </pic:blipFill>
                <pic:spPr>
                  <a:xfrm>
                    <a:off x="0" y="0"/>
                    <a:ext cx="2000250" cy="828040"/>
                  </a:xfrm>
                  <a:prstGeom prst="rect">
                    <a:avLst/>
                  </a:prstGeom>
                  <a:ln/>
                </pic:spPr>
              </pic:pic>
            </a:graphicData>
          </a:graphic>
        </wp:inline>
      </w:drawing>
    </w:r>
    <w:r>
      <w:rPr>
        <w:color w:val="000000"/>
        <w:sz w:val="22"/>
        <w:szCs w:val="22"/>
      </w:rPr>
      <w:tab/>
    </w:r>
    <w:r>
      <w:rPr>
        <w:noProof/>
        <w:color w:val="000000"/>
        <w:sz w:val="22"/>
        <w:szCs w:val="22"/>
      </w:rPr>
      <w:drawing>
        <wp:inline distT="0" distB="0" distL="114300" distR="114300">
          <wp:extent cx="1656080" cy="687705"/>
          <wp:effectExtent l="0" t="0" r="0" b="0"/>
          <wp:docPr id="2" name="image1.jpg" descr="EMKF 2014-2020 rakenduskava logo koos EL embleemiga"/>
          <wp:cNvGraphicFramePr/>
          <a:graphic xmlns:a="http://schemas.openxmlformats.org/drawingml/2006/main">
            <a:graphicData uri="http://schemas.openxmlformats.org/drawingml/2006/picture">
              <pic:pic xmlns:pic="http://schemas.openxmlformats.org/drawingml/2006/picture">
                <pic:nvPicPr>
                  <pic:cNvPr id="0" name="image1.jpg" descr="EMKF 2014-2020 rakenduskava logo koos EL embleemiga"/>
                  <pic:cNvPicPr preferRelativeResize="0"/>
                </pic:nvPicPr>
                <pic:blipFill>
                  <a:blip r:embed="rId2"/>
                  <a:srcRect/>
                  <a:stretch>
                    <a:fillRect/>
                  </a:stretch>
                </pic:blipFill>
                <pic:spPr>
                  <a:xfrm>
                    <a:off x="0" y="0"/>
                    <a:ext cx="1656080" cy="68770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DC" w:rsidRDefault="003F27DC">
    <w:pPr>
      <w:pBdr>
        <w:top w:val="nil"/>
        <w:left w:val="nil"/>
        <w:bottom w:val="nil"/>
        <w:right w:val="nil"/>
        <w:between w:val="nil"/>
      </w:pBdr>
      <w:tabs>
        <w:tab w:val="center" w:pos="4536"/>
        <w:tab w:val="right" w:pos="9072"/>
      </w:tabs>
      <w:spacing w:after="200" w:line="276" w:lineRule="auto"/>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DC"/>
    <w:rsid w:val="003F27DC"/>
    <w:rsid w:val="00B92615"/>
    <w:rsid w:val="00BD5525"/>
    <w:rsid w:val="00CD1FC2"/>
    <w:rsid w:val="00E91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720AF-4480-45CE-AF45-FC295E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t-EE" w:eastAsia="et-E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Jutumullitekst">
    <w:name w:val="Balloon Text"/>
    <w:basedOn w:val="Normaallaad"/>
    <w:link w:val="JutumullitekstMrk"/>
    <w:uiPriority w:val="99"/>
    <w:semiHidden/>
    <w:unhideWhenUsed/>
    <w:rsid w:val="00CD1FC2"/>
    <w:rPr>
      <w:rFonts w:ascii="Tahoma" w:hAnsi="Tahoma" w:cs="Tahoma"/>
      <w:sz w:val="16"/>
      <w:szCs w:val="16"/>
    </w:rPr>
  </w:style>
  <w:style w:type="character" w:customStyle="1" w:styleId="JutumullitekstMrk">
    <w:name w:val="Jutumullitekst Märk"/>
    <w:basedOn w:val="Liguvaikefont"/>
    <w:link w:val="Jutumullitekst"/>
    <w:uiPriority w:val="99"/>
    <w:semiHidden/>
    <w:rsid w:val="00CD1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4354</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Referent</cp:lastModifiedBy>
  <cp:revision>2</cp:revision>
  <dcterms:created xsi:type="dcterms:W3CDTF">2019-09-09T05:51:00Z</dcterms:created>
  <dcterms:modified xsi:type="dcterms:W3CDTF">2019-09-09T05:51:00Z</dcterms:modified>
</cp:coreProperties>
</file>